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CD3" w:rsidRDefault="00A43479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bookmarkStart w:id="0" w:name="_GoBack"/>
      <w:r>
        <w:rPr>
          <w:rStyle w:val="a8"/>
          <w:rFonts w:ascii="黑体" w:eastAsia="黑体" w:hAnsi="黑体" w:hint="eastAsia"/>
          <w:sz w:val="28"/>
          <w:szCs w:val="28"/>
        </w:rPr>
        <w:t>兴银理财天天万利</w:t>
      </w:r>
      <w:proofErr w:type="gramStart"/>
      <w:r>
        <w:rPr>
          <w:rStyle w:val="a8"/>
          <w:rFonts w:ascii="黑体" w:eastAsia="黑体" w:hAnsi="黑体" w:hint="eastAsia"/>
          <w:sz w:val="28"/>
          <w:szCs w:val="28"/>
        </w:rPr>
        <w:t>宝稳利</w:t>
      </w:r>
      <w:proofErr w:type="gramEnd"/>
      <w:r>
        <w:rPr>
          <w:rStyle w:val="a8"/>
          <w:rFonts w:ascii="黑体" w:eastAsia="黑体" w:hAnsi="黑体" w:hint="eastAsia"/>
          <w:sz w:val="28"/>
          <w:szCs w:val="28"/>
        </w:rPr>
        <w:t>净值型理财产品</w:t>
      </w:r>
    </w:p>
    <w:p w:rsidR="007F7CD3" w:rsidRDefault="00A43479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7F7CD3" w:rsidRDefault="00A43479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7F7CD3" w:rsidRDefault="00A43479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7F7CD3" w:rsidRDefault="00A4347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</w:t>
      </w:r>
      <w:r>
        <w:rPr>
          <w:rFonts w:ascii="宋体" w:hAnsi="宋体" w:hint="eastAsia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】以</w:t>
      </w:r>
      <w:r>
        <w:rPr>
          <w:rFonts w:ascii="宋体" w:hAnsi="宋体" w:hint="eastAsia"/>
          <w:sz w:val="18"/>
          <w:szCs w:val="18"/>
        </w:rPr>
        <w:t>(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color w:val="000000" w:themeColor="text1"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7F7CD3" w:rsidRDefault="00A4347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7F7CD3" w:rsidRDefault="007F7CD3">
      <w:pPr>
        <w:ind w:firstLineChars="200" w:firstLine="360"/>
        <w:rPr>
          <w:rFonts w:ascii="宋体" w:hAnsi="宋体"/>
          <w:sz w:val="18"/>
          <w:szCs w:val="18"/>
        </w:rPr>
      </w:pPr>
    </w:p>
    <w:p w:rsidR="007F7CD3" w:rsidRDefault="00A4347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7F7CD3" w:rsidRDefault="00A4347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7F7CD3" w:rsidRDefault="00A4347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7F7CD3" w:rsidRDefault="00A4347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7F7CD3" w:rsidRDefault="00A4347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</w:t>
      </w:r>
      <w:r>
        <w:rPr>
          <w:rFonts w:ascii="宋体" w:hAnsi="宋体"/>
          <w:sz w:val="18"/>
          <w:szCs w:val="18"/>
        </w:rPr>
        <w:t>（包括但不限于网上银行、电话银行和手机银行）均可办理理财产品的购买手续，但是对于具体理财产品，</w:t>
      </w:r>
      <w:r>
        <w:rPr>
          <w:rFonts w:ascii="宋体" w:hAnsi="宋体" w:hint="eastAsia"/>
          <w:sz w:val="18"/>
          <w:szCs w:val="18"/>
        </w:rPr>
        <w:t>产品管理人</w:t>
      </w:r>
      <w:r>
        <w:rPr>
          <w:rFonts w:ascii="宋体" w:hAnsi="宋体"/>
          <w:sz w:val="18"/>
          <w:szCs w:val="18"/>
        </w:rPr>
        <w:t>将根据产品风险等级和市场情况自行确定发售渠道。</w:t>
      </w:r>
    </w:p>
    <w:p w:rsidR="007F7CD3" w:rsidRDefault="00A4347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7F7CD3" w:rsidRDefault="00A4347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</w:t>
      </w:r>
      <w:r>
        <w:rPr>
          <w:rFonts w:ascii="宋体" w:hAnsi="宋体" w:hint="eastAsia"/>
          <w:b/>
          <w:sz w:val="18"/>
          <w:szCs w:val="18"/>
        </w:rPr>
        <w:t>资者风险承受能力评估说明</w:t>
      </w:r>
    </w:p>
    <w:p w:rsidR="007F7CD3" w:rsidRDefault="00A4347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proofErr w:type="gramStart"/>
      <w:r>
        <w:rPr>
          <w:rFonts w:ascii="宋体" w:hAnsi="宋体" w:hint="eastAsia"/>
          <w:sz w:val="18"/>
          <w:szCs w:val="18"/>
        </w:rPr>
        <w:t>您首次</w:t>
      </w:r>
      <w:proofErr w:type="gramEnd"/>
      <w:r>
        <w:rPr>
          <w:rFonts w:ascii="宋体" w:hAnsi="宋体" w:hint="eastAsia"/>
          <w:sz w:val="18"/>
          <w:szCs w:val="18"/>
        </w:rPr>
        <w:t>购买兴银理财的理财产品前，需要进行风险承受能力评估，填写《个人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</w:t>
      </w:r>
      <w:proofErr w:type="gramStart"/>
      <w:r>
        <w:rPr>
          <w:rFonts w:ascii="宋体" w:hAnsi="宋体"/>
          <w:sz w:val="18"/>
          <w:szCs w:val="18"/>
        </w:rPr>
        <w:t>上渠道</w:t>
      </w:r>
      <w:proofErr w:type="gramEnd"/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</w:t>
      </w:r>
      <w:proofErr w:type="gramStart"/>
      <w:r>
        <w:rPr>
          <w:rFonts w:ascii="黑体" w:eastAsia="黑体" w:hAnsi="黑体" w:hint="eastAsia"/>
          <w:b/>
          <w:sz w:val="18"/>
          <w:szCs w:val="18"/>
        </w:rPr>
        <w:t>您风险</w:t>
      </w:r>
      <w:proofErr w:type="gramEnd"/>
      <w:r>
        <w:rPr>
          <w:rFonts w:ascii="黑体" w:eastAsia="黑体" w:hAnsi="黑体" w:hint="eastAsia"/>
          <w:b/>
          <w:sz w:val="18"/>
          <w:szCs w:val="18"/>
        </w:rPr>
        <w:t>承受能力的因素发生变化，请您及时重新完成风险承受能力评估。</w:t>
      </w:r>
    </w:p>
    <w:p w:rsidR="007F7CD3" w:rsidRDefault="00A4347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7F7CD3" w:rsidRDefault="00A4347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至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/>
          <w:sz w:val="18"/>
          <w:szCs w:val="18"/>
        </w:rPr>
        <w:t>六</w:t>
      </w:r>
      <w:r>
        <w:rPr>
          <w:rFonts w:ascii="宋体" w:hAnsi="宋体" w:hint="eastAsia"/>
          <w:sz w:val="18"/>
          <w:szCs w:val="18"/>
        </w:rPr>
        <w:t>个等级】</w:t>
      </w:r>
      <w:r>
        <w:rPr>
          <w:rFonts w:ascii="宋体" w:hAnsi="宋体"/>
          <w:sz w:val="18"/>
          <w:szCs w:val="18"/>
        </w:rPr>
        <w:t>。其中，</w:t>
      </w: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C6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ascii="宋体" w:hAnsi="宋体" w:hint="eastAsia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3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325"/>
        <w:gridCol w:w="5311"/>
        <w:gridCol w:w="1713"/>
      </w:tblGrid>
      <w:tr w:rsidR="007F7CD3">
        <w:trPr>
          <w:trHeight w:val="289"/>
          <w:jc w:val="center"/>
        </w:trPr>
        <w:tc>
          <w:tcPr>
            <w:tcW w:w="1325" w:type="dxa"/>
            <w:vAlign w:val="center"/>
          </w:tcPr>
          <w:p w:rsidR="007F7CD3" w:rsidRDefault="00A43479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风险评级</w:t>
            </w:r>
          </w:p>
        </w:tc>
        <w:tc>
          <w:tcPr>
            <w:tcW w:w="5311" w:type="dxa"/>
            <w:vAlign w:val="center"/>
          </w:tcPr>
          <w:p w:rsidR="007F7CD3" w:rsidRDefault="00A43479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评级说明</w:t>
            </w:r>
          </w:p>
        </w:tc>
        <w:tc>
          <w:tcPr>
            <w:tcW w:w="1713" w:type="dxa"/>
            <w:vAlign w:val="center"/>
          </w:tcPr>
          <w:p w:rsidR="007F7CD3" w:rsidRDefault="00A43479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投资者对象</w:t>
            </w:r>
          </w:p>
        </w:tc>
      </w:tr>
      <w:tr w:rsidR="007F7CD3">
        <w:trPr>
          <w:trHeight w:val="340"/>
          <w:jc w:val="center"/>
        </w:trPr>
        <w:tc>
          <w:tcPr>
            <w:tcW w:w="1325" w:type="dxa"/>
            <w:vAlign w:val="center"/>
          </w:tcPr>
          <w:p w:rsidR="007F7CD3" w:rsidRDefault="00A43479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7F7CD3" w:rsidRDefault="00A4347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1713" w:type="dxa"/>
            <w:vAlign w:val="center"/>
          </w:tcPr>
          <w:p w:rsidR="007F7CD3" w:rsidRDefault="00A4347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7F7CD3">
        <w:trPr>
          <w:trHeight w:val="340"/>
          <w:jc w:val="center"/>
        </w:trPr>
        <w:tc>
          <w:tcPr>
            <w:tcW w:w="1325" w:type="dxa"/>
            <w:vAlign w:val="center"/>
          </w:tcPr>
          <w:p w:rsidR="007F7CD3" w:rsidRDefault="00A43479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7F7CD3" w:rsidRDefault="00A4347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1713" w:type="dxa"/>
            <w:vAlign w:val="center"/>
          </w:tcPr>
          <w:p w:rsidR="007F7CD3" w:rsidRDefault="00A4347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7F7CD3">
        <w:trPr>
          <w:trHeight w:val="340"/>
          <w:jc w:val="center"/>
        </w:trPr>
        <w:tc>
          <w:tcPr>
            <w:tcW w:w="1325" w:type="dxa"/>
            <w:vAlign w:val="center"/>
          </w:tcPr>
          <w:p w:rsidR="007F7CD3" w:rsidRDefault="00A43479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7F7CD3" w:rsidRDefault="00A4347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1713" w:type="dxa"/>
            <w:vAlign w:val="center"/>
          </w:tcPr>
          <w:p w:rsidR="007F7CD3" w:rsidRDefault="00A4347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7F7CD3">
        <w:trPr>
          <w:trHeight w:val="340"/>
          <w:jc w:val="center"/>
        </w:trPr>
        <w:tc>
          <w:tcPr>
            <w:tcW w:w="1325" w:type="dxa"/>
            <w:vAlign w:val="center"/>
          </w:tcPr>
          <w:p w:rsidR="007F7CD3" w:rsidRDefault="00A43479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7F7CD3" w:rsidRDefault="00A4347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1713" w:type="dxa"/>
            <w:vAlign w:val="center"/>
          </w:tcPr>
          <w:p w:rsidR="007F7CD3" w:rsidRDefault="00A4347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7F7CD3">
        <w:trPr>
          <w:trHeight w:val="340"/>
          <w:jc w:val="center"/>
        </w:trPr>
        <w:tc>
          <w:tcPr>
            <w:tcW w:w="1325" w:type="dxa"/>
            <w:vAlign w:val="center"/>
          </w:tcPr>
          <w:p w:rsidR="007F7CD3" w:rsidRDefault="00A43479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7F7CD3" w:rsidRDefault="00A4347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作出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谨慎的产品选择，积极的关注相关风险。</w:t>
            </w:r>
          </w:p>
        </w:tc>
        <w:tc>
          <w:tcPr>
            <w:tcW w:w="1713" w:type="dxa"/>
            <w:vAlign w:val="center"/>
          </w:tcPr>
          <w:p w:rsidR="007F7CD3" w:rsidRDefault="00A4347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7F7CD3">
        <w:trPr>
          <w:trHeight w:val="340"/>
          <w:jc w:val="center"/>
        </w:trPr>
        <w:tc>
          <w:tcPr>
            <w:tcW w:w="1325" w:type="dxa"/>
            <w:vAlign w:val="center"/>
          </w:tcPr>
          <w:p w:rsidR="007F7CD3" w:rsidRDefault="00A43479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7F7CD3" w:rsidRDefault="00A4347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1713" w:type="dxa"/>
            <w:vAlign w:val="center"/>
          </w:tcPr>
          <w:p w:rsidR="007F7CD3" w:rsidRDefault="00A43479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 w:rsidR="007F7CD3" w:rsidRDefault="00A4347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</w:t>
      </w:r>
      <w:r>
        <w:rPr>
          <w:rFonts w:ascii="黑体" w:eastAsia="黑体" w:hAnsi="黑体" w:hint="eastAsia"/>
          <w:sz w:val="18"/>
          <w:szCs w:val="18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>“投资者风险承受能力”、“适合投资者类型”的不同划分与表述的特别提示</w:t>
      </w:r>
    </w:p>
    <w:p w:rsidR="007F7CD3" w:rsidRDefault="00A4347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</w:t>
      </w:r>
      <w:r>
        <w:rPr>
          <w:rFonts w:ascii="黑体" w:eastAsia="黑体" w:hAnsi="黑体" w:hint="eastAsia"/>
          <w:sz w:val="18"/>
          <w:szCs w:val="18"/>
        </w:rPr>
        <w:t>表述可能与产品管理人存在差异，即采用销售机构设置的标准。</w:t>
      </w:r>
    </w:p>
    <w:p w:rsidR="007F7CD3" w:rsidRDefault="00A4347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7F7CD3" w:rsidRDefault="00A4347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7F7CD3" w:rsidRDefault="00A43479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理财产品的信息披露将通过兴业银行</w:t>
      </w:r>
      <w:r>
        <w:rPr>
          <w:rFonts w:asciiTheme="minorEastAsia" w:hAnsiTheme="minorEastAsia"/>
          <w:sz w:val="18"/>
          <w:szCs w:val="18"/>
        </w:rPr>
        <w:t>或</w:t>
      </w:r>
      <w:r>
        <w:rPr>
          <w:rFonts w:asciiTheme="minorEastAsia" w:hAnsiTheme="minorEastAsia" w:hint="eastAsia"/>
          <w:sz w:val="18"/>
          <w:szCs w:val="18"/>
        </w:rPr>
        <w:t>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</w:t>
      </w:r>
      <w:r>
        <w:rPr>
          <w:rFonts w:ascii="宋体" w:hAnsi="宋体" w:hint="eastAsia"/>
          <w:bCs/>
          <w:sz w:val="18"/>
          <w:szCs w:val="18"/>
        </w:rPr>
        <w:t>行或销售机构的营业网点、门户网站、电子销售渠道等）进行。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信息披露条款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7F7CD3" w:rsidRDefault="00A43479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7F7CD3" w:rsidRDefault="00A4347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7F7CD3" w:rsidRDefault="00A4347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7F7CD3" w:rsidRDefault="00A43479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Hlk64707831"/>
      <w:r>
        <w:rPr>
          <w:rFonts w:ascii="宋体" w:hAnsi="宋体" w:hint="eastAsia"/>
          <w:sz w:val="18"/>
          <w:szCs w:val="18"/>
        </w:rPr>
        <w:t>兴银理财客户服务热线：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1"/>
    </w:p>
    <w:p w:rsidR="007F7CD3" w:rsidRDefault="00A4347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通过</w:t>
      </w:r>
      <w:r>
        <w:rPr>
          <w:rFonts w:ascii="宋体" w:hAnsi="宋体" w:hint="eastAsia"/>
          <w:sz w:val="18"/>
          <w:szCs w:val="18"/>
        </w:rPr>
        <w:t>兴业银行（作为销售机构）购</w:t>
      </w:r>
      <w:r>
        <w:rPr>
          <w:rFonts w:ascii="宋体" w:hAnsi="宋体"/>
          <w:sz w:val="18"/>
          <w:szCs w:val="18"/>
        </w:rPr>
        <w:t>买本产品的请联系兴业银行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A43479" w:rsidRDefault="00A43479" w:rsidP="00A4347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】（作为销售机构）购买本产品的，请联系【0571-</w:t>
      </w:r>
      <w:r>
        <w:rPr>
          <w:rFonts w:ascii="宋体" w:hAnsi="宋体"/>
          <w:sz w:val="18"/>
          <w:szCs w:val="18"/>
        </w:rPr>
        <w:t>64218827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】客户服务热线：【4008</w:t>
      </w:r>
      <w:r>
        <w:rPr>
          <w:rFonts w:ascii="宋体" w:hAnsi="宋体"/>
          <w:sz w:val="18"/>
          <w:szCs w:val="18"/>
        </w:rPr>
        <w:t>8</w:t>
      </w:r>
      <w:r>
        <w:rPr>
          <w:rFonts w:ascii="宋体" w:hAnsi="宋体" w:hint="eastAsia"/>
          <w:sz w:val="18"/>
          <w:szCs w:val="18"/>
        </w:rPr>
        <w:t>96596】；【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】门户网站：【https://www.tlrcbk.com】。</w:t>
      </w:r>
    </w:p>
    <w:p w:rsidR="007F7CD3" w:rsidRPr="00A43479" w:rsidRDefault="007F7CD3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7F7CD3" w:rsidRDefault="007F7CD3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7F7CD3" w:rsidRDefault="007F7CD3">
      <w:pPr>
        <w:jc w:val="right"/>
        <w:rPr>
          <w:rFonts w:ascii="宋体" w:hAnsi="宋体"/>
          <w:sz w:val="18"/>
          <w:szCs w:val="18"/>
        </w:rPr>
      </w:pPr>
    </w:p>
    <w:p w:rsidR="007F7CD3" w:rsidRDefault="007F7CD3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7F7CD3" w:rsidRDefault="007F7CD3">
      <w:pPr>
        <w:widowControl/>
        <w:jc w:val="left"/>
        <w:rPr>
          <w:rFonts w:ascii="宋体" w:hAnsi="宋体"/>
          <w:b/>
          <w:sz w:val="28"/>
          <w:szCs w:val="28"/>
        </w:rPr>
      </w:pPr>
    </w:p>
    <w:sectPr w:rsidR="007F7CD3" w:rsidSect="007F7CD3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CD3" w:rsidRDefault="007F7CD3" w:rsidP="007F7CD3">
      <w:r>
        <w:separator/>
      </w:r>
    </w:p>
  </w:endnote>
  <w:endnote w:type="continuationSeparator" w:id="1">
    <w:p w:rsidR="007F7CD3" w:rsidRDefault="007F7CD3" w:rsidP="007F7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 Unicode MS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7F7CD3" w:rsidRDefault="00A43479">
        <w:pPr>
          <w:pStyle w:val="a5"/>
          <w:jc w:val="center"/>
        </w:pPr>
        <w:r>
          <w:rPr>
            <w:rFonts w:hint="eastAsia"/>
          </w:rPr>
          <w:t>第</w:t>
        </w:r>
        <w:r w:rsidR="007F7CD3">
          <w:fldChar w:fldCharType="begin"/>
        </w:r>
        <w:r>
          <w:instrText>PAGE   \* MERGEFORMAT</w:instrText>
        </w:r>
        <w:r w:rsidR="007F7CD3">
          <w:fldChar w:fldCharType="separate"/>
        </w:r>
        <w:r w:rsidRPr="00A43479">
          <w:rPr>
            <w:noProof/>
            <w:lang w:val="zh-CN"/>
          </w:rPr>
          <w:t>2</w:t>
        </w:r>
        <w:r w:rsidR="007F7CD3">
          <w:fldChar w:fldCharType="end"/>
        </w:r>
        <w:r>
          <w:rPr>
            <w:rFonts w:hint="eastAsia"/>
          </w:rPr>
          <w:t>页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CD3" w:rsidRDefault="007F7CD3" w:rsidP="007F7CD3">
      <w:r>
        <w:separator/>
      </w:r>
    </w:p>
  </w:footnote>
  <w:footnote w:type="continuationSeparator" w:id="1">
    <w:p w:rsidR="007F7CD3" w:rsidRDefault="007F7CD3" w:rsidP="007F7C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CD3" w:rsidRDefault="00A43479">
    <w:pPr>
      <w:pStyle w:val="a6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0"/>
      <w:jc w:val="right"/>
    </w:pPr>
    <w:r>
      <w:rPr>
        <w:rFonts w:hint="eastAsia"/>
      </w:rPr>
      <w:t>投资者权益须知</w:t>
    </w:r>
  </w:p>
  <w:p w:rsidR="007F7CD3" w:rsidRDefault="00A43479">
    <w:pPr>
      <w:pStyle w:val="a6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1"/>
      <w:jc w:val="right"/>
      <w:rPr>
        <w:b/>
      </w:rPr>
    </w:pPr>
    <w:r>
      <w:rPr>
        <w:rFonts w:hint="eastAsia"/>
        <w:b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37B3"/>
    <w:rsid w:val="00012DF8"/>
    <w:rsid w:val="00044E9D"/>
    <w:rsid w:val="000466D9"/>
    <w:rsid w:val="000921B4"/>
    <w:rsid w:val="000C4846"/>
    <w:rsid w:val="000E6147"/>
    <w:rsid w:val="001242AF"/>
    <w:rsid w:val="00141624"/>
    <w:rsid w:val="00146E0C"/>
    <w:rsid w:val="00171420"/>
    <w:rsid w:val="00195672"/>
    <w:rsid w:val="001967A7"/>
    <w:rsid w:val="001A48F9"/>
    <w:rsid w:val="002462D8"/>
    <w:rsid w:val="00271331"/>
    <w:rsid w:val="00276F5A"/>
    <w:rsid w:val="002A6909"/>
    <w:rsid w:val="002B0017"/>
    <w:rsid w:val="002B6D4B"/>
    <w:rsid w:val="002C01C0"/>
    <w:rsid w:val="002E6656"/>
    <w:rsid w:val="003B4628"/>
    <w:rsid w:val="003D624D"/>
    <w:rsid w:val="004A1091"/>
    <w:rsid w:val="004D586E"/>
    <w:rsid w:val="004E5B8C"/>
    <w:rsid w:val="005438C7"/>
    <w:rsid w:val="00552ACB"/>
    <w:rsid w:val="00571A72"/>
    <w:rsid w:val="005A0FFB"/>
    <w:rsid w:val="005A17EF"/>
    <w:rsid w:val="005D158B"/>
    <w:rsid w:val="005E4F9A"/>
    <w:rsid w:val="00622E88"/>
    <w:rsid w:val="00641888"/>
    <w:rsid w:val="00661E32"/>
    <w:rsid w:val="006639A1"/>
    <w:rsid w:val="006B237F"/>
    <w:rsid w:val="006E4016"/>
    <w:rsid w:val="006F690F"/>
    <w:rsid w:val="00705E58"/>
    <w:rsid w:val="00710B52"/>
    <w:rsid w:val="00781AA5"/>
    <w:rsid w:val="00782807"/>
    <w:rsid w:val="007B0970"/>
    <w:rsid w:val="007B231D"/>
    <w:rsid w:val="007C6A86"/>
    <w:rsid w:val="007F7CD3"/>
    <w:rsid w:val="0080127B"/>
    <w:rsid w:val="00812B92"/>
    <w:rsid w:val="00820AF6"/>
    <w:rsid w:val="008A57A2"/>
    <w:rsid w:val="008C2FE9"/>
    <w:rsid w:val="008E7821"/>
    <w:rsid w:val="008E7C7D"/>
    <w:rsid w:val="00971F4B"/>
    <w:rsid w:val="009816B9"/>
    <w:rsid w:val="009D1DC4"/>
    <w:rsid w:val="009E4DBC"/>
    <w:rsid w:val="00A43479"/>
    <w:rsid w:val="00A646F7"/>
    <w:rsid w:val="00AA4438"/>
    <w:rsid w:val="00AB386C"/>
    <w:rsid w:val="00AC71D9"/>
    <w:rsid w:val="00B02055"/>
    <w:rsid w:val="00B271F9"/>
    <w:rsid w:val="00B314E7"/>
    <w:rsid w:val="00B507EB"/>
    <w:rsid w:val="00B75610"/>
    <w:rsid w:val="00BE4E6B"/>
    <w:rsid w:val="00BF7C2F"/>
    <w:rsid w:val="00C018F3"/>
    <w:rsid w:val="00C202DE"/>
    <w:rsid w:val="00C32FF7"/>
    <w:rsid w:val="00C37EB3"/>
    <w:rsid w:val="00C8683D"/>
    <w:rsid w:val="00C86FD7"/>
    <w:rsid w:val="00CC6A80"/>
    <w:rsid w:val="00CE3508"/>
    <w:rsid w:val="00D01E10"/>
    <w:rsid w:val="00D237B3"/>
    <w:rsid w:val="00D56354"/>
    <w:rsid w:val="00D917DB"/>
    <w:rsid w:val="00DB67D6"/>
    <w:rsid w:val="00DD5F6E"/>
    <w:rsid w:val="00E01CA3"/>
    <w:rsid w:val="00E077CB"/>
    <w:rsid w:val="00EA7D7F"/>
    <w:rsid w:val="00EF1A43"/>
    <w:rsid w:val="00F126D2"/>
    <w:rsid w:val="00F33265"/>
    <w:rsid w:val="00F47A61"/>
    <w:rsid w:val="00F74AE2"/>
    <w:rsid w:val="00F81CAA"/>
    <w:rsid w:val="00FA461D"/>
    <w:rsid w:val="227D7DD7"/>
    <w:rsid w:val="52D44062"/>
    <w:rsid w:val="57C56B72"/>
    <w:rsid w:val="5D9C6485"/>
    <w:rsid w:val="620D133E"/>
    <w:rsid w:val="6A640C90"/>
    <w:rsid w:val="7B966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CD3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7F7CD3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7F7CD3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7F7CD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7F7C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nhideWhenUsed/>
    <w:qFormat/>
    <w:rsid w:val="007F7C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7F7CD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7F7CD3"/>
    <w:rPr>
      <w:b/>
      <w:bCs/>
    </w:rPr>
  </w:style>
  <w:style w:type="character" w:styleId="a8">
    <w:name w:val="Strong"/>
    <w:uiPriority w:val="22"/>
    <w:qFormat/>
    <w:rsid w:val="007F7CD3"/>
    <w:rPr>
      <w:b/>
      <w:bCs/>
    </w:rPr>
  </w:style>
  <w:style w:type="character" w:styleId="a9">
    <w:name w:val="annotation reference"/>
    <w:qFormat/>
    <w:rsid w:val="007F7CD3"/>
    <w:rPr>
      <w:sz w:val="21"/>
    </w:rPr>
  </w:style>
  <w:style w:type="character" w:customStyle="1" w:styleId="Char2">
    <w:name w:val="页眉 Char"/>
    <w:basedOn w:val="a0"/>
    <w:link w:val="a6"/>
    <w:qFormat/>
    <w:rsid w:val="007F7CD3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7F7CD3"/>
    <w:rPr>
      <w:sz w:val="18"/>
      <w:szCs w:val="18"/>
    </w:rPr>
  </w:style>
  <w:style w:type="paragraph" w:customStyle="1" w:styleId="Default">
    <w:name w:val="Default"/>
    <w:qFormat/>
    <w:rsid w:val="007F7CD3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7F7CD3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7F7CD3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7F7CD3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7F7CD3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7F7CD3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7F7CD3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7F7CD3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2166</Words>
  <Characters>155</Characters>
  <Application>Microsoft Office Word</Application>
  <DocSecurity>0</DocSecurity>
  <Lines>1</Lines>
  <Paragraphs>4</Paragraphs>
  <ScaleCrop>false</ScaleCrop>
  <Company>神州网信技术有限公司</Company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User</cp:lastModifiedBy>
  <cp:revision>59</cp:revision>
  <dcterms:created xsi:type="dcterms:W3CDTF">2021-06-15T06:19:00Z</dcterms:created>
  <dcterms:modified xsi:type="dcterms:W3CDTF">2022-09-22T01:46:00Z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F38CDB0A342847339B79C7443BD612BA</vt:lpwstr>
  </property>
</Properties>
</file>